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110bis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404771</w:t>
      </w:r>
      <w:bookmarkStart w:id="0" w:name="_GoBack"/>
      <w:bookmarkEnd w:id="0"/>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lang w:val="en-US" w:eastAsia="zh-CN"/>
        </w:rPr>
        <w:t>Changsha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15</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 </w:t>
      </w:r>
      <w:r>
        <w:rPr>
          <w:rFonts w:hint="eastAsia" w:ascii="Arial" w:hAnsi="Arial" w:eastAsia="宋体" w:cs="Arial"/>
          <w:b/>
          <w:sz w:val="24"/>
          <w:szCs w:val="24"/>
          <w:lang w:val="en-US" w:eastAsia="zh-CN"/>
        </w:rPr>
        <w:t>19</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April</w:t>
      </w:r>
      <w:r>
        <w:rPr>
          <w:rFonts w:ascii="Arial" w:hAnsi="Arial" w:eastAsia="宋体"/>
          <w:b/>
          <w:color w:val="auto"/>
          <w:sz w:val="24"/>
          <w:lang w:eastAsia="zh-CN"/>
        </w:rPr>
        <w:t>, 202</w:t>
      </w:r>
      <w:r>
        <w:rPr>
          <w:rFonts w:hint="eastAsia" w:ascii="Arial" w:hAnsi="Arial" w:eastAsia="宋体"/>
          <w:b/>
          <w:color w:val="auto"/>
          <w:sz w:val="24"/>
          <w:lang w:val="en-US" w:eastAsia="zh-CN"/>
        </w:rPr>
        <w:t>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accuracy requirements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6.3.3.2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last RAN4 meeting, RAN4 has spread extensive discussion around the simultaneous multi-panel/multi-beam reception and some agreements were achieved in [1]. Regarding the performance part, besides the test case design, the accuracy requirements were also discussed by multiple companies while no agreements achieved. In this document, we provide our further views on the accuracy requirements.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We noticed that some company showed concerns on the multiple panels. They concern different antenna gain/beamforming gain/basedband inaccuracy may exist between the different reception, if the measured RSRP and ideal RSRP derive from different reception, then the delta RSRP may beyond the existing requirement of absolute RSRP. To our understanding, under the assumption of 2AoA, it is natural that the measured RSRP and ideal RSRP should come from a same Rx chain reception. This should be the common understanding and we are open to capture additional clarification on this. Since the decision of beam pair selection is up to UE implementation, even RAN4 has already defined the measurement requirements of GBBR, still some room left to UE implementation, so in terms of the UE implementation flexibility, it is better not to add additional restriction on the application condition of the accuracy requirements.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Furthermore, even though the actual GBBR measurement and reported beam pair are up to UE implementation, the accuracy requirements of RSRP measurement still needs to specify. Which would not limit the UE implementation of GBBR measurement, which only specifies the allowed error of RSRP measurement.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b/>
          <w:bCs/>
          <w:lang w:val="en-US" w:eastAsia="zh-CN"/>
        </w:rPr>
        <w:t xml:space="preserve">Observation 1: The actual GBBR measurement and reported beam pair are up to UE implementation, the accuracy requirements of RSRP measurement would not limit the UE implementation of GBBR measurement, which only specifies the allowed error of RSRP measurement.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previous core part discussion, the accuracy requirement has been touched in previous meeting. The following agreements were achieved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spacing w:line="240" w:lineRule="auto"/>
              <w:textAlignment w:val="auto"/>
              <w:rPr>
                <w:b/>
                <w:bCs/>
                <w:color w:val="auto"/>
                <w:szCs w:val="24"/>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pStyle w:val="28"/>
              <w:keepNext w:val="0"/>
              <w:keepLines w:val="0"/>
              <w:pageBreakBefore w:val="0"/>
              <w:numPr>
                <w:ilvl w:val="0"/>
                <w:numId w:val="3"/>
              </w:numPr>
              <w:kinsoku/>
              <w:wordWrap/>
              <w:overflowPunct/>
              <w:topLinePunct w:val="0"/>
              <w:autoSpaceDE/>
              <w:autoSpaceDN/>
              <w:bidi w:val="0"/>
              <w:adjustRightInd/>
              <w:snapToGrid/>
              <w:spacing w:line="240" w:lineRule="auto"/>
              <w:ind w:firstLineChars="0"/>
              <w:textAlignment w:val="auto"/>
              <w:rPr>
                <w:rFonts w:hint="default" w:eastAsia="宋体"/>
                <w:color w:val="auto"/>
                <w:sz w:val="20"/>
                <w:szCs w:val="20"/>
                <w:vertAlign w:val="baseline"/>
                <w:lang w:val="en-US" w:eastAsia="zh-CN"/>
              </w:rPr>
            </w:pPr>
            <w:r>
              <w:rPr>
                <w:rFonts w:eastAsia="宋体"/>
                <w:color w:val="auto"/>
                <w:szCs w:val="24"/>
                <w:lang w:eastAsia="zh-CN"/>
              </w:rPr>
              <w:t>Enhanced RRM requirements for multi-Rx chain UE should maintain the existing accuracy requirements.</w:t>
            </w:r>
            <w:r>
              <w:rPr>
                <w:rFonts w:hint="eastAsia" w:eastAsia="宋体"/>
                <w:color w:val="auto"/>
                <w:szCs w:val="24"/>
                <w:lang w:val="en-US" w:eastAsia="zh-CN"/>
              </w:rPr>
              <w:t xml:space="preserve"> </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Therefore it is straightforward to reuse the existing accuracy requirements of L1-RSRP measurement for the GBBR measurement. Some companies suggested to add the clarification that only FR2-1 is applicable, it is fine to us, it is approved that multi-Rx is only applicable for FR2-1. So we have the following proposal.</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lang w:val="en-US" w:eastAsia="zh-CN"/>
        </w:rPr>
      </w:pPr>
      <w:r>
        <w:rPr>
          <w:rFonts w:hint="eastAsia"/>
          <w:b/>
          <w:bCs/>
          <w:lang w:val="en-US" w:eastAsia="zh-CN"/>
        </w:rPr>
        <w:t>Proposal 1: The legacy accuracy requirements in section 10.1.20 of TS 38.133 apply for L1-RSRP measurements under multi-rx operation, with a clarification that multi-rx chain L1-RSRP accuracy requirements apply for FR2-1. No new accuracy requirements section is created for L1-RSRP measurements under multi-rx operation.</w:t>
      </w:r>
    </w:p>
    <w:p>
      <w:pPr>
        <w:rPr>
          <w:b/>
          <w:color w:val="000000" w:themeColor="text1"/>
          <w:u w:val="single"/>
          <w:lang w:eastAsia="ko-KR"/>
          <w14:textFill>
            <w14:solidFill>
              <w14:schemeClr w14:val="tx1"/>
            </w14:solidFill>
          </w14:textFill>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spacing w:before="156" w:beforeLines="50"/>
        <w:rPr>
          <w:rFonts w:hint="eastAsia" w:eastAsia="宋体"/>
          <w:color w:val="auto"/>
          <w:sz w:val="20"/>
          <w:szCs w:val="20"/>
          <w:lang w:val="en-GB" w:eastAsia="zh-CN"/>
        </w:rPr>
      </w:pPr>
      <w:r>
        <w:rPr>
          <w:rFonts w:hint="eastAsia" w:eastAsia="宋体"/>
          <w:color w:val="auto"/>
          <w:sz w:val="20"/>
          <w:szCs w:val="20"/>
          <w:lang w:val="en-GB" w:eastAsia="zh-CN"/>
        </w:rPr>
        <w:t xml:space="preserve">In this </w:t>
      </w:r>
      <w:r>
        <w:rPr>
          <w:rFonts w:hint="eastAsia" w:eastAsia="宋体"/>
          <w:color w:val="auto"/>
          <w:sz w:val="20"/>
          <w:szCs w:val="20"/>
          <w:lang w:val="en-US" w:eastAsia="zh-CN"/>
        </w:rPr>
        <w:t>contribution</w:t>
      </w:r>
      <w:r>
        <w:rPr>
          <w:rFonts w:hint="eastAsia" w:eastAsia="宋体"/>
          <w:color w:val="auto"/>
          <w:sz w:val="20"/>
          <w:szCs w:val="20"/>
          <w:lang w:val="en-GB" w:eastAsia="zh-CN"/>
        </w:rPr>
        <w:t xml:space="preserve">, we have the following </w:t>
      </w:r>
      <w:r>
        <w:rPr>
          <w:rFonts w:hint="eastAsia" w:eastAsia="宋体"/>
          <w:color w:val="auto"/>
          <w:sz w:val="20"/>
          <w:szCs w:val="20"/>
          <w:lang w:val="en-US" w:eastAsia="zh-CN"/>
        </w:rPr>
        <w:t xml:space="preserve">observation and </w:t>
      </w:r>
      <w:r>
        <w:rPr>
          <w:rFonts w:hint="eastAsia" w:eastAsia="宋体"/>
          <w:color w:val="auto"/>
          <w:sz w:val="20"/>
          <w:szCs w:val="20"/>
          <w:lang w:val="en-GB" w:eastAsia="zh-CN"/>
        </w:rPr>
        <w:t>proposals</w:t>
      </w:r>
      <w:r>
        <w:rPr>
          <w:rFonts w:hint="eastAsia" w:eastAsia="宋体"/>
          <w:color w:val="auto"/>
          <w:sz w:val="20"/>
          <w:szCs w:val="20"/>
          <w:lang w:val="en-US" w:eastAsia="zh-CN"/>
        </w:rPr>
        <w:t xml:space="preserve"> around accuracy requirements of GBBR measurements for simultaneous DL reception from different directions</w:t>
      </w:r>
      <w:r>
        <w:rPr>
          <w:rFonts w:hint="eastAsia" w:eastAsia="宋体"/>
          <w:color w:val="auto"/>
          <w:sz w:val="20"/>
          <w:szCs w:val="20"/>
          <w:lang w:val="en-GB" w:eastAsia="zh-CN"/>
        </w:rPr>
        <w: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b/>
          <w:bCs/>
          <w:lang w:val="en-US" w:eastAsia="zh-CN"/>
        </w:rPr>
        <w:t xml:space="preserve">Observation 1: The actual GBBR measurement and reported beam pair are up to UE implementation, the accuracy requirements of RSRP measurement would not limit the UE implementation of GBBR measurement, which only specifies the allowed error of RSRP measurement.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lang w:val="en-US" w:eastAsia="zh-CN"/>
        </w:rPr>
      </w:pPr>
      <w:r>
        <w:rPr>
          <w:rFonts w:hint="eastAsia"/>
          <w:b/>
          <w:bCs/>
          <w:lang w:val="en-US" w:eastAsia="zh-CN"/>
        </w:rPr>
        <w:t>Proposal 1: The legacy accuracy requirements in section 10.1.20 of TS 38.133 apply for L1-RSRP measurements under multi-rx operation, with a clarification that multi-rx chain L1-RSRP accuracy requirements apply for FR2-1. No new accuracy requirements section is created for L1-RSRP measurements under multi-rx operation.</w:t>
      </w:r>
    </w:p>
    <w:p>
      <w:pPr>
        <w:jc w:val="both"/>
        <w:rPr>
          <w:b/>
          <w:color w:val="000000" w:themeColor="text1"/>
          <w:u w:val="single"/>
          <w:lang w:eastAsia="ko-KR"/>
          <w14:textFill>
            <w14:solidFill>
              <w14:schemeClr w14:val="tx1"/>
            </w14:solidFill>
          </w14:textFill>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5"/>
        </w:numPr>
        <w:ind w:leftChars="0"/>
        <w:rPr>
          <w:rFonts w:hint="eastAsia"/>
          <w:color w:val="auto"/>
          <w:highlight w:val="none"/>
          <w:lang w:val="en-US" w:eastAsia="zh-CN"/>
        </w:rPr>
      </w:pPr>
      <w:r>
        <w:rPr>
          <w:rFonts w:hint="eastAsia"/>
          <w:color w:val="auto"/>
          <w:highlight w:val="none"/>
          <w:lang w:val="en-US" w:eastAsia="zh-CN"/>
        </w:rPr>
        <w:t xml:space="preserve">R4-2403560 </w:t>
      </w:r>
      <w:r>
        <w:rPr>
          <w:rFonts w:hint="default"/>
          <w:color w:val="auto"/>
          <w:highlight w:val="none"/>
          <w:lang w:val="en-US" w:eastAsia="zh-CN"/>
        </w:rPr>
        <w:t>“</w:t>
      </w:r>
      <w:r>
        <w:rPr>
          <w:rFonts w:hint="eastAsia"/>
          <w:color w:val="auto"/>
          <w:highlight w:val="none"/>
          <w:lang w:val="en-US" w:eastAsia="zh-CN"/>
        </w:rPr>
        <w:t>WF on core maintenance and performance part for multi-Rx WI</w:t>
      </w:r>
      <w:r>
        <w:rPr>
          <w:rFonts w:hint="default"/>
          <w:color w:val="auto"/>
          <w:highlight w:val="none"/>
          <w:lang w:val="en-US" w:eastAsia="zh-CN"/>
        </w:rPr>
        <w:t>”</w:t>
      </w:r>
      <w:r>
        <w:rPr>
          <w:rFonts w:hint="eastAsia"/>
          <w:color w:val="auto"/>
          <w:highlight w:val="none"/>
          <w:lang w:val="en-US" w:eastAsia="zh-CN"/>
        </w:rPr>
        <w:t>, vivo, Ericsson.</w:t>
      </w:r>
    </w:p>
    <w:p>
      <w:pPr>
        <w:pStyle w:val="9"/>
        <w:numPr>
          <w:ilvl w:val="0"/>
          <w:numId w:val="5"/>
        </w:numPr>
        <w:ind w:leftChars="0"/>
        <w:rPr>
          <w:rFonts w:hint="eastAsia"/>
          <w:color w:val="auto"/>
          <w:highlight w:val="none"/>
          <w:lang w:val="en-US" w:eastAsia="zh-CN"/>
        </w:rPr>
      </w:pPr>
      <w:r>
        <w:rPr>
          <w:rFonts w:hint="eastAsia"/>
          <w:color w:val="auto"/>
          <w:highlight w:val="none"/>
          <w:lang w:val="en-US" w:eastAsia="zh-CN"/>
        </w:rPr>
        <w:t xml:space="preserve">R4-2217246 </w:t>
      </w:r>
      <w:r>
        <w:rPr>
          <w:rFonts w:hint="default"/>
          <w:color w:val="auto"/>
          <w:highlight w:val="none"/>
          <w:lang w:val="en-US" w:eastAsia="zh-CN"/>
        </w:rPr>
        <w:t>“WF on RRM impacts and general aspects for multi-Rx”</w:t>
      </w:r>
      <w:r>
        <w:rPr>
          <w:rFonts w:hint="eastAsia"/>
          <w:color w:val="auto"/>
          <w:highlight w:val="none"/>
          <w:lang w:val="en-US" w:eastAsia="zh-CN"/>
        </w:rPr>
        <w:t>, vivo</w:t>
      </w: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8"/>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37CE"/>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2122247"/>
    <w:rsid w:val="02150C3F"/>
    <w:rsid w:val="022C3A09"/>
    <w:rsid w:val="028B6A1D"/>
    <w:rsid w:val="028F1C3E"/>
    <w:rsid w:val="037D0CB3"/>
    <w:rsid w:val="03D4720A"/>
    <w:rsid w:val="03E04DEA"/>
    <w:rsid w:val="04151694"/>
    <w:rsid w:val="04654053"/>
    <w:rsid w:val="04793516"/>
    <w:rsid w:val="047A3CFF"/>
    <w:rsid w:val="04885243"/>
    <w:rsid w:val="05317828"/>
    <w:rsid w:val="05477E90"/>
    <w:rsid w:val="05BB5AB9"/>
    <w:rsid w:val="05C42923"/>
    <w:rsid w:val="05F562DB"/>
    <w:rsid w:val="06963BA6"/>
    <w:rsid w:val="06965F3C"/>
    <w:rsid w:val="07CD3CDD"/>
    <w:rsid w:val="084B363C"/>
    <w:rsid w:val="0855671D"/>
    <w:rsid w:val="085E20C5"/>
    <w:rsid w:val="089009EB"/>
    <w:rsid w:val="09716BCA"/>
    <w:rsid w:val="098C1CEA"/>
    <w:rsid w:val="09D64B23"/>
    <w:rsid w:val="09E644B8"/>
    <w:rsid w:val="0A137B59"/>
    <w:rsid w:val="0A383F61"/>
    <w:rsid w:val="0B12013A"/>
    <w:rsid w:val="0B1C5C6A"/>
    <w:rsid w:val="0B243EFB"/>
    <w:rsid w:val="0B3D3C2F"/>
    <w:rsid w:val="0B5D15B4"/>
    <w:rsid w:val="0B6204CF"/>
    <w:rsid w:val="0BAC06FA"/>
    <w:rsid w:val="0BB0429A"/>
    <w:rsid w:val="0BFF5FC6"/>
    <w:rsid w:val="0C276675"/>
    <w:rsid w:val="0C394019"/>
    <w:rsid w:val="0EC91588"/>
    <w:rsid w:val="0F6C0B73"/>
    <w:rsid w:val="0F8009F9"/>
    <w:rsid w:val="10997F43"/>
    <w:rsid w:val="10DE7BAE"/>
    <w:rsid w:val="11023BFD"/>
    <w:rsid w:val="110404BB"/>
    <w:rsid w:val="111C20F6"/>
    <w:rsid w:val="11DD2CBB"/>
    <w:rsid w:val="11ED345F"/>
    <w:rsid w:val="120774A3"/>
    <w:rsid w:val="12580C13"/>
    <w:rsid w:val="130B3696"/>
    <w:rsid w:val="14006D19"/>
    <w:rsid w:val="1414436B"/>
    <w:rsid w:val="1481754F"/>
    <w:rsid w:val="148F5721"/>
    <w:rsid w:val="14AC57CD"/>
    <w:rsid w:val="14B9644E"/>
    <w:rsid w:val="15ED3E9B"/>
    <w:rsid w:val="164514BE"/>
    <w:rsid w:val="16E8141E"/>
    <w:rsid w:val="170F06AA"/>
    <w:rsid w:val="17225508"/>
    <w:rsid w:val="17B52E39"/>
    <w:rsid w:val="180A6E32"/>
    <w:rsid w:val="183F2CD2"/>
    <w:rsid w:val="1856323E"/>
    <w:rsid w:val="188D6BB6"/>
    <w:rsid w:val="18AF55E3"/>
    <w:rsid w:val="18B1519A"/>
    <w:rsid w:val="18CD0507"/>
    <w:rsid w:val="19561039"/>
    <w:rsid w:val="195D7D48"/>
    <w:rsid w:val="19852D03"/>
    <w:rsid w:val="1A6F1A83"/>
    <w:rsid w:val="1AD01A1B"/>
    <w:rsid w:val="1B4C5221"/>
    <w:rsid w:val="1B61065A"/>
    <w:rsid w:val="1B940E5A"/>
    <w:rsid w:val="1BBF3927"/>
    <w:rsid w:val="1C0B14AE"/>
    <w:rsid w:val="1C177B08"/>
    <w:rsid w:val="1C644189"/>
    <w:rsid w:val="1C9001C6"/>
    <w:rsid w:val="1CBA2101"/>
    <w:rsid w:val="1D0573D7"/>
    <w:rsid w:val="1D153DC4"/>
    <w:rsid w:val="1D223E0B"/>
    <w:rsid w:val="1D3A54CD"/>
    <w:rsid w:val="1DF33EB1"/>
    <w:rsid w:val="1E132F88"/>
    <w:rsid w:val="1E2867E9"/>
    <w:rsid w:val="1E853F6F"/>
    <w:rsid w:val="1E9C7BCC"/>
    <w:rsid w:val="1ECC1E3C"/>
    <w:rsid w:val="1F5B4632"/>
    <w:rsid w:val="1F8C4589"/>
    <w:rsid w:val="1FFD4083"/>
    <w:rsid w:val="20013E13"/>
    <w:rsid w:val="20122D1B"/>
    <w:rsid w:val="202F3D4C"/>
    <w:rsid w:val="206F1E13"/>
    <w:rsid w:val="20E2786E"/>
    <w:rsid w:val="21014C39"/>
    <w:rsid w:val="21045DF0"/>
    <w:rsid w:val="21244EB1"/>
    <w:rsid w:val="213964D8"/>
    <w:rsid w:val="21595D04"/>
    <w:rsid w:val="21835807"/>
    <w:rsid w:val="21F13629"/>
    <w:rsid w:val="22AF59B6"/>
    <w:rsid w:val="2305377E"/>
    <w:rsid w:val="2311137D"/>
    <w:rsid w:val="231A76D5"/>
    <w:rsid w:val="23BE460D"/>
    <w:rsid w:val="24122135"/>
    <w:rsid w:val="24A72551"/>
    <w:rsid w:val="24D4257E"/>
    <w:rsid w:val="24DC3855"/>
    <w:rsid w:val="24F5519F"/>
    <w:rsid w:val="25362D8A"/>
    <w:rsid w:val="2572202B"/>
    <w:rsid w:val="25AE612B"/>
    <w:rsid w:val="2605683C"/>
    <w:rsid w:val="26661176"/>
    <w:rsid w:val="26672AC5"/>
    <w:rsid w:val="26BB1419"/>
    <w:rsid w:val="26C25508"/>
    <w:rsid w:val="27315D1D"/>
    <w:rsid w:val="27B748AA"/>
    <w:rsid w:val="27CB4CB9"/>
    <w:rsid w:val="27CC4452"/>
    <w:rsid w:val="281C2F58"/>
    <w:rsid w:val="28CD5B2D"/>
    <w:rsid w:val="292D5BF2"/>
    <w:rsid w:val="292F6239"/>
    <w:rsid w:val="29642C4B"/>
    <w:rsid w:val="29A66B9A"/>
    <w:rsid w:val="29B35277"/>
    <w:rsid w:val="2A34628C"/>
    <w:rsid w:val="2A724D05"/>
    <w:rsid w:val="2A7E505C"/>
    <w:rsid w:val="2AC85686"/>
    <w:rsid w:val="2AD04B5F"/>
    <w:rsid w:val="2B39549B"/>
    <w:rsid w:val="2BC05B2C"/>
    <w:rsid w:val="2BD617C5"/>
    <w:rsid w:val="2C112837"/>
    <w:rsid w:val="2C360608"/>
    <w:rsid w:val="2E014790"/>
    <w:rsid w:val="2EAE66A3"/>
    <w:rsid w:val="2EE77680"/>
    <w:rsid w:val="2F2F0FC8"/>
    <w:rsid w:val="2F591020"/>
    <w:rsid w:val="2F8954B7"/>
    <w:rsid w:val="2F8E63A4"/>
    <w:rsid w:val="301C6BB6"/>
    <w:rsid w:val="30723652"/>
    <w:rsid w:val="30766FB2"/>
    <w:rsid w:val="30E965CE"/>
    <w:rsid w:val="312654EA"/>
    <w:rsid w:val="31565660"/>
    <w:rsid w:val="319708F2"/>
    <w:rsid w:val="31B14C9E"/>
    <w:rsid w:val="31E00A6C"/>
    <w:rsid w:val="31FE2981"/>
    <w:rsid w:val="32545CB6"/>
    <w:rsid w:val="33C522D7"/>
    <w:rsid w:val="33D97FA6"/>
    <w:rsid w:val="33F228A5"/>
    <w:rsid w:val="347C19A0"/>
    <w:rsid w:val="34807672"/>
    <w:rsid w:val="351B1E30"/>
    <w:rsid w:val="351D459F"/>
    <w:rsid w:val="358E5935"/>
    <w:rsid w:val="35B06C6A"/>
    <w:rsid w:val="36941AA2"/>
    <w:rsid w:val="36B46C09"/>
    <w:rsid w:val="36D37423"/>
    <w:rsid w:val="379D23F9"/>
    <w:rsid w:val="37E74183"/>
    <w:rsid w:val="38230E9D"/>
    <w:rsid w:val="3A185287"/>
    <w:rsid w:val="3A1F46B8"/>
    <w:rsid w:val="3A495290"/>
    <w:rsid w:val="3A692CD0"/>
    <w:rsid w:val="3B270929"/>
    <w:rsid w:val="3B3D5571"/>
    <w:rsid w:val="3B5D276F"/>
    <w:rsid w:val="3B673620"/>
    <w:rsid w:val="3B9A1F29"/>
    <w:rsid w:val="3CA83595"/>
    <w:rsid w:val="3CE4646B"/>
    <w:rsid w:val="3D5E7AA8"/>
    <w:rsid w:val="3D6F2596"/>
    <w:rsid w:val="3F5E503E"/>
    <w:rsid w:val="405F175E"/>
    <w:rsid w:val="40737877"/>
    <w:rsid w:val="407D705A"/>
    <w:rsid w:val="40A811A8"/>
    <w:rsid w:val="40C765F3"/>
    <w:rsid w:val="41B8634B"/>
    <w:rsid w:val="41C755BE"/>
    <w:rsid w:val="42424160"/>
    <w:rsid w:val="427919DF"/>
    <w:rsid w:val="42A01CD1"/>
    <w:rsid w:val="42B16B47"/>
    <w:rsid w:val="42F869D2"/>
    <w:rsid w:val="433D4368"/>
    <w:rsid w:val="43553536"/>
    <w:rsid w:val="438A79C8"/>
    <w:rsid w:val="44972678"/>
    <w:rsid w:val="44C465F8"/>
    <w:rsid w:val="451632B9"/>
    <w:rsid w:val="45906394"/>
    <w:rsid w:val="45D40A2F"/>
    <w:rsid w:val="45F60A50"/>
    <w:rsid w:val="46142D0C"/>
    <w:rsid w:val="46151904"/>
    <w:rsid w:val="463A5AC1"/>
    <w:rsid w:val="46970A81"/>
    <w:rsid w:val="46B036BF"/>
    <w:rsid w:val="46EE1939"/>
    <w:rsid w:val="47282363"/>
    <w:rsid w:val="476B3528"/>
    <w:rsid w:val="47C726B0"/>
    <w:rsid w:val="47E877FB"/>
    <w:rsid w:val="47EC7B96"/>
    <w:rsid w:val="485C7C16"/>
    <w:rsid w:val="489C691C"/>
    <w:rsid w:val="49DC4EAC"/>
    <w:rsid w:val="49E55BC5"/>
    <w:rsid w:val="4B9C7CDF"/>
    <w:rsid w:val="4C1C63D6"/>
    <w:rsid w:val="4C864A35"/>
    <w:rsid w:val="4E015C76"/>
    <w:rsid w:val="4E1A3FA5"/>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6E37BE"/>
    <w:rsid w:val="5372021A"/>
    <w:rsid w:val="53842339"/>
    <w:rsid w:val="53A3105E"/>
    <w:rsid w:val="53C64B93"/>
    <w:rsid w:val="53FE2659"/>
    <w:rsid w:val="548A6C60"/>
    <w:rsid w:val="54E07F19"/>
    <w:rsid w:val="551F20A6"/>
    <w:rsid w:val="55B1164D"/>
    <w:rsid w:val="55B4735E"/>
    <w:rsid w:val="55BB221D"/>
    <w:rsid w:val="56371459"/>
    <w:rsid w:val="56484633"/>
    <w:rsid w:val="569D39ED"/>
    <w:rsid w:val="574B3EB2"/>
    <w:rsid w:val="58D0053D"/>
    <w:rsid w:val="58F67DF5"/>
    <w:rsid w:val="59064002"/>
    <w:rsid w:val="59745E07"/>
    <w:rsid w:val="598C40A0"/>
    <w:rsid w:val="59930B2E"/>
    <w:rsid w:val="59DA647E"/>
    <w:rsid w:val="5A556E1A"/>
    <w:rsid w:val="5B9464DF"/>
    <w:rsid w:val="5C1166E3"/>
    <w:rsid w:val="5E2864D0"/>
    <w:rsid w:val="5E494511"/>
    <w:rsid w:val="5E7C0F18"/>
    <w:rsid w:val="5EB44FC0"/>
    <w:rsid w:val="5EB81F13"/>
    <w:rsid w:val="5EDA64BC"/>
    <w:rsid w:val="5F207F65"/>
    <w:rsid w:val="5F6666BE"/>
    <w:rsid w:val="5FBA395F"/>
    <w:rsid w:val="60B92183"/>
    <w:rsid w:val="60EC2CBA"/>
    <w:rsid w:val="61661B78"/>
    <w:rsid w:val="618636C8"/>
    <w:rsid w:val="61CC2D28"/>
    <w:rsid w:val="62DE3B93"/>
    <w:rsid w:val="630C63B9"/>
    <w:rsid w:val="63454F29"/>
    <w:rsid w:val="635902CD"/>
    <w:rsid w:val="642A3E76"/>
    <w:rsid w:val="645814EE"/>
    <w:rsid w:val="645E1DDB"/>
    <w:rsid w:val="64706BBE"/>
    <w:rsid w:val="64F2095B"/>
    <w:rsid w:val="65267327"/>
    <w:rsid w:val="65D63F94"/>
    <w:rsid w:val="66036AF7"/>
    <w:rsid w:val="66850BFA"/>
    <w:rsid w:val="67594709"/>
    <w:rsid w:val="67A858DB"/>
    <w:rsid w:val="67FE4166"/>
    <w:rsid w:val="68AD2162"/>
    <w:rsid w:val="68C401C3"/>
    <w:rsid w:val="69045D7F"/>
    <w:rsid w:val="693027BF"/>
    <w:rsid w:val="6968769B"/>
    <w:rsid w:val="696C5A1D"/>
    <w:rsid w:val="69831B57"/>
    <w:rsid w:val="698E7A9D"/>
    <w:rsid w:val="69A833BD"/>
    <w:rsid w:val="69FB3F8F"/>
    <w:rsid w:val="6A5D78D5"/>
    <w:rsid w:val="6A85354A"/>
    <w:rsid w:val="6B891BF1"/>
    <w:rsid w:val="6BE46C6E"/>
    <w:rsid w:val="6C5B584F"/>
    <w:rsid w:val="6C8E0C06"/>
    <w:rsid w:val="6CD1716B"/>
    <w:rsid w:val="6D566F0F"/>
    <w:rsid w:val="6D7A1775"/>
    <w:rsid w:val="6D836F72"/>
    <w:rsid w:val="6DC2026F"/>
    <w:rsid w:val="6DDE3DAF"/>
    <w:rsid w:val="6E281030"/>
    <w:rsid w:val="6E2C7D5B"/>
    <w:rsid w:val="6E3241BE"/>
    <w:rsid w:val="6EB97A9D"/>
    <w:rsid w:val="6EC82818"/>
    <w:rsid w:val="6EF10A90"/>
    <w:rsid w:val="6F9621E0"/>
    <w:rsid w:val="6FC2089A"/>
    <w:rsid w:val="6FD45BF8"/>
    <w:rsid w:val="6FFF1868"/>
    <w:rsid w:val="70332195"/>
    <w:rsid w:val="712150A0"/>
    <w:rsid w:val="71507435"/>
    <w:rsid w:val="715F4C2D"/>
    <w:rsid w:val="721C3FA1"/>
    <w:rsid w:val="722F78FB"/>
    <w:rsid w:val="723D67C5"/>
    <w:rsid w:val="7244013B"/>
    <w:rsid w:val="7250627B"/>
    <w:rsid w:val="72BF60CA"/>
    <w:rsid w:val="72F41282"/>
    <w:rsid w:val="733D0D32"/>
    <w:rsid w:val="73D411F1"/>
    <w:rsid w:val="74165422"/>
    <w:rsid w:val="753811DE"/>
    <w:rsid w:val="75647498"/>
    <w:rsid w:val="7566040A"/>
    <w:rsid w:val="757733D9"/>
    <w:rsid w:val="75A7114C"/>
    <w:rsid w:val="75BE67D4"/>
    <w:rsid w:val="75C2004C"/>
    <w:rsid w:val="75C759C1"/>
    <w:rsid w:val="760F5DAE"/>
    <w:rsid w:val="762D64F3"/>
    <w:rsid w:val="766B6FB4"/>
    <w:rsid w:val="767E7EFF"/>
    <w:rsid w:val="76A9299C"/>
    <w:rsid w:val="775B4604"/>
    <w:rsid w:val="77C067C3"/>
    <w:rsid w:val="77EA64D7"/>
    <w:rsid w:val="782347DB"/>
    <w:rsid w:val="78911E31"/>
    <w:rsid w:val="7922350F"/>
    <w:rsid w:val="792B5470"/>
    <w:rsid w:val="79B2715A"/>
    <w:rsid w:val="79C637D8"/>
    <w:rsid w:val="7A5712B9"/>
    <w:rsid w:val="7A9367CB"/>
    <w:rsid w:val="7AA10DE7"/>
    <w:rsid w:val="7AC912FF"/>
    <w:rsid w:val="7AD3168F"/>
    <w:rsid w:val="7AF22571"/>
    <w:rsid w:val="7B69224B"/>
    <w:rsid w:val="7BE80F25"/>
    <w:rsid w:val="7C1C35A7"/>
    <w:rsid w:val="7C45431D"/>
    <w:rsid w:val="7C952974"/>
    <w:rsid w:val="7D243E1C"/>
    <w:rsid w:val="7D3219D5"/>
    <w:rsid w:val="7D734AA7"/>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4"/>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2024-04-08T13:08:57Z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AE12E00B060A4B598356520CC3E162FF</vt:lpwstr>
  </property>
</Properties>
</file>